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ascii="黑体" w:hAnsi="宋体" w:eastAsia="黑体"/>
          <w:sz w:val="36"/>
          <w:szCs w:val="36"/>
          <w:lang w:val="zh-CN" w:eastAsia="zh-CN"/>
        </w:rPr>
      </w:pPr>
      <w:r>
        <w:rPr>
          <w:rFonts w:hint="eastAsia" w:ascii="黑体" w:hAnsi="宋体" w:eastAsia="黑体"/>
          <w:sz w:val="36"/>
          <w:szCs w:val="36"/>
          <w:lang w:val="zh-CN" w:eastAsia="zh-CN"/>
        </w:rPr>
        <w:t>20</w:t>
      </w:r>
      <w:r>
        <w:rPr>
          <w:rFonts w:hint="eastAsia" w:ascii="黑体" w:hAnsi="宋体" w:eastAsia="黑体"/>
          <w:sz w:val="36"/>
          <w:szCs w:val="36"/>
          <w:lang w:eastAsia="zh-CN"/>
        </w:rPr>
        <w:t>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/>
          <w:sz w:val="36"/>
          <w:szCs w:val="36"/>
          <w:lang w:val="zh-CN" w:eastAsia="zh-CN"/>
        </w:rPr>
        <w:t>年专升本羽毛球测试细则及评分标准</w:t>
      </w:r>
    </w:p>
    <w:p>
      <w:pPr>
        <w:jc w:val="both"/>
        <w:rPr>
          <w:rFonts w:ascii="黑体" w:hAnsi="宋体" w:eastAsia="黑体"/>
          <w:sz w:val="36"/>
          <w:szCs w:val="36"/>
          <w:lang w:val="zh-CN" w:eastAsia="zh-CN"/>
        </w:rPr>
      </w:pPr>
    </w:p>
    <w:p>
      <w:pPr>
        <w:pStyle w:val="10"/>
        <w:numPr>
          <w:ilvl w:val="0"/>
          <w:numId w:val="1"/>
        </w:numPr>
        <w:spacing w:line="395" w:lineRule="exact"/>
        <w:ind w:left="0"/>
        <w:rPr>
          <w:color w:val="3CB4E7"/>
          <w:lang w:eastAsia="zh-CN"/>
        </w:rPr>
      </w:pPr>
      <w:r>
        <w:rPr>
          <w:color w:val="3CB4E7"/>
          <w:lang w:eastAsia="zh-CN"/>
        </w:rPr>
        <w:t>考核指标与所占分值</w:t>
      </w:r>
      <w:r>
        <w:rPr>
          <w:rFonts w:hint="eastAsia"/>
          <w:color w:val="3CB4E7"/>
          <w:lang w:eastAsia="zh-CN"/>
        </w:rPr>
        <w:t>(总分300分)</w:t>
      </w:r>
    </w:p>
    <w:p>
      <w:pPr>
        <w:pStyle w:val="10"/>
        <w:numPr>
          <w:ilvl w:val="0"/>
          <w:numId w:val="0"/>
        </w:numPr>
        <w:spacing w:line="395" w:lineRule="exact"/>
        <w:rPr>
          <w:color w:val="3CB4E7"/>
          <w:lang w:eastAsia="zh-CN"/>
        </w:rPr>
      </w:pPr>
    </w:p>
    <w:tbl>
      <w:tblPr>
        <w:tblStyle w:val="8"/>
        <w:tblW w:w="84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07"/>
        <w:gridCol w:w="2383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7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210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238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  <w:tc>
          <w:tcPr>
            <w:tcW w:w="23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57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考核指标</w:t>
            </w:r>
          </w:p>
        </w:tc>
        <w:tc>
          <w:tcPr>
            <w:tcW w:w="210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前后左右移动</w:t>
            </w:r>
          </w:p>
        </w:tc>
        <w:tc>
          <w:tcPr>
            <w:tcW w:w="23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</w:tc>
        <w:tc>
          <w:tcPr>
            <w:tcW w:w="236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比赛技、战术技评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7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50分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100分</w:t>
            </w:r>
          </w:p>
        </w:tc>
      </w:tr>
    </w:tbl>
    <w:p>
      <w:pPr>
        <w:spacing w:line="395" w:lineRule="exact"/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395" w:lineRule="exact"/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考试方法与评分标准</w:t>
      </w:r>
    </w:p>
    <w:p>
      <w:pPr>
        <w:pStyle w:val="12"/>
        <w:numPr>
          <w:ilvl w:val="0"/>
          <w:numId w:val="2"/>
        </w:numPr>
        <w:ind w:left="4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color w:val="231F20"/>
          <w:sz w:val="24"/>
          <w:szCs w:val="24"/>
          <w:lang w:eastAsia="zh-CN"/>
        </w:rPr>
        <w:t>专项素质</w:t>
      </w:r>
    </w:p>
    <w:p>
      <w:pPr>
        <w:pStyle w:val="12"/>
        <w:ind w:left="0" w:firstLine="420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前后左右移动</w:t>
      </w:r>
    </w:p>
    <w:p>
      <w:pPr>
        <w:pStyle w:val="3"/>
        <w:spacing w:before="65" w:line="300" w:lineRule="auto"/>
        <w:ind w:left="0" w:right="121" w:firstLine="420" w:firstLineChars="2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1．考试方法：考生站在起点处（场地中线和底线交叉点后），听到“预备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-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跑”口令（计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时开始），沿着中线采用直线上网步法，持拍手触网顶白线后，直线后退踩底线为完成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color w:val="231F20"/>
          <w:spacing w:val="1"/>
          <w:sz w:val="21"/>
          <w:szCs w:val="21"/>
          <w:lang w:eastAsia="zh-CN"/>
        </w:rPr>
        <w:t>次前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后移动，反复进行5次。</w:t>
      </w:r>
    </w:p>
    <w:p>
      <w:pPr>
        <w:pStyle w:val="3"/>
        <w:spacing w:line="300" w:lineRule="auto"/>
        <w:ind w:left="0" w:right="115" w:firstLine="428" w:firstLineChars="200"/>
        <w:jc w:val="both"/>
        <w:rPr>
          <w:rFonts w:ascii="宋体" w:hAnsi="宋体" w:eastAsia="宋体" w:cs="宋体"/>
          <w:color w:val="231F20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当第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次回到底线，脚踩底线同时，从中线开始，采用向左右两侧移动的步法至场地右侧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单打边线处，用持拍手触拨单打边线上的羽毛球，然后用向左侧移动的步法至场地左侧单打边</w:t>
      </w:r>
      <w:r>
        <w:rPr>
          <w:rFonts w:hint="eastAsia" w:ascii="宋体" w:hAnsi="宋体" w:eastAsia="宋体" w:cs="宋体"/>
          <w:color w:val="231F20"/>
          <w:spacing w:val="-2"/>
          <w:sz w:val="21"/>
          <w:szCs w:val="21"/>
          <w:lang w:eastAsia="zh-CN"/>
        </w:rPr>
        <w:t>线处，用持拍手触拨单打边线上的羽毛球，转身面向球网（左手持拍者在右侧触拨球时转身），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继续向反方向进行下一次移动</w:t>
      </w:r>
      <w:r>
        <w:rPr>
          <w:rFonts w:hint="eastAsia" w:ascii="宋体" w:hAnsi="宋体" w:eastAsia="宋体" w:cs="宋体"/>
          <w:color w:val="231F20"/>
          <w:spacing w:val="-26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反复进行5次</w:t>
      </w:r>
      <w:r>
        <w:rPr>
          <w:rFonts w:hint="eastAsia" w:ascii="宋体" w:hAnsi="宋体" w:eastAsia="宋体" w:cs="宋体"/>
          <w:color w:val="231F20"/>
          <w:spacing w:val="-26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当完成最后一球触拨后回到中线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踩线计时停止，记录完成的时间。</w:t>
      </w:r>
    </w:p>
    <w:p>
      <w:pPr>
        <w:pStyle w:val="3"/>
        <w:spacing w:line="300" w:lineRule="auto"/>
        <w:ind w:left="0" w:right="115" w:firstLine="428" w:firstLineChars="200"/>
        <w:jc w:val="both"/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 xml:space="preserve">如图1所示（图中三角形为放置在单打边线上的羽毛球）。 </w:t>
      </w:r>
    </w:p>
    <w:p>
      <w:pPr>
        <w:spacing w:line="200" w:lineRule="atLeast"/>
        <w:ind w:left="1288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2714625" cy="2214880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37" cy="22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"/>
        <w:rPr>
          <w:rFonts w:ascii="方正宋一简体" w:hAnsi="方正宋一简体" w:eastAsia="方正宋一简体" w:cs="方正宋一简体"/>
          <w:sz w:val="19"/>
          <w:szCs w:val="19"/>
        </w:rPr>
      </w:pPr>
    </w:p>
    <w:p>
      <w:pPr>
        <w:spacing w:before="19"/>
        <w:ind w:left="2426" w:right="2330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  <w:t>图 1</w:t>
      </w:r>
      <w:r>
        <w:rPr>
          <w:rFonts w:hint="eastAsia" w:ascii="宋体" w:hAnsi="宋体" w:eastAsia="宋体" w:cs="宋体"/>
          <w:color w:val="231F20"/>
          <w:spacing w:val="-1"/>
          <w:sz w:val="18"/>
          <w:szCs w:val="18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  <w:t>前后左右移动示意图</w:t>
      </w:r>
    </w:p>
    <w:p>
      <w:pPr>
        <w:pStyle w:val="3"/>
        <w:spacing w:line="300" w:lineRule="auto"/>
        <w:ind w:left="0" w:right="115" w:firstLine="428" w:firstLineChars="200"/>
        <w:jc w:val="both"/>
        <w:rPr>
          <w:rFonts w:ascii="宋体" w:hAnsi="宋体" w:eastAsia="宋体" w:cs="宋体"/>
          <w:color w:val="231F20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考生如前后移动未踩线和触网，视为违例，应重新踩线或触网才能继续完成后面的测试；移动时未触拨到球，或在左（右）侧场区边线触拨球后没有转体面向球网的，视为违例，应重新触拨球或回到边线处转体面向球网才能继续完成后面的测试。</w:t>
      </w:r>
    </w:p>
    <w:p>
      <w:pPr>
        <w:pStyle w:val="3"/>
        <w:spacing w:before="17"/>
        <w:ind w:left="0" w:firstLine="420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2．评分标准：见表1。</w:t>
      </w:r>
    </w:p>
    <w:p>
      <w:pPr>
        <w:pStyle w:val="3"/>
        <w:spacing w:before="0"/>
        <w:ind w:left="421"/>
        <w:jc w:val="center"/>
        <w:rPr>
          <w:rFonts w:ascii="方正宋三简体" w:hAnsi="方正宋三简体" w:eastAsia="方正宋三简体" w:cs="方正宋三简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表 1  前后左右移动评分表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8"/>
        <w:tblW w:w="8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37"/>
        <w:gridCol w:w="1538"/>
        <w:gridCol w:w="865"/>
        <w:gridCol w:w="1637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075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</w:t>
            </w:r>
          </w:p>
        </w:tc>
        <w:tc>
          <w:tcPr>
            <w:tcW w:w="865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275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8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8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53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63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8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8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53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63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注：男子用时在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44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"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以上，女子在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47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"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以上，计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分。</w:t>
      </w:r>
    </w:p>
    <w:p>
      <w:pPr>
        <w:pStyle w:val="12"/>
        <w:ind w:left="0"/>
        <w:rPr>
          <w:color w:val="231F20"/>
          <w:sz w:val="24"/>
          <w:szCs w:val="24"/>
          <w:lang w:eastAsia="zh-CN"/>
        </w:rPr>
      </w:pPr>
    </w:p>
    <w:p>
      <w:pPr>
        <w:pStyle w:val="12"/>
        <w:ind w:left="0"/>
        <w:rPr>
          <w:color w:val="231F20"/>
          <w:sz w:val="24"/>
          <w:szCs w:val="24"/>
          <w:lang w:eastAsia="zh-CN"/>
        </w:rPr>
      </w:pPr>
      <w:r>
        <w:rPr>
          <w:rFonts w:hint="eastAsia"/>
          <w:color w:val="231F20"/>
          <w:sz w:val="24"/>
          <w:szCs w:val="24"/>
          <w:lang w:eastAsia="zh-CN"/>
        </w:rPr>
        <w:t>（二）</w:t>
      </w:r>
      <w:r>
        <w:rPr>
          <w:color w:val="231F20"/>
          <w:sz w:val="24"/>
          <w:szCs w:val="24"/>
          <w:lang w:eastAsia="zh-CN"/>
        </w:rPr>
        <w:t>实战能力</w:t>
      </w:r>
      <w:r>
        <w:rPr>
          <w:rFonts w:hint="eastAsia"/>
          <w:color w:val="231F20"/>
          <w:sz w:val="24"/>
          <w:szCs w:val="24"/>
          <w:lang w:eastAsia="zh-CN"/>
        </w:rPr>
        <w:t>---比赛成绩(150分)</w:t>
      </w:r>
    </w:p>
    <w:p>
      <w:pPr>
        <w:pStyle w:val="12"/>
        <w:spacing w:line="332" w:lineRule="exact"/>
        <w:ind w:left="450"/>
        <w:rPr>
          <w:rFonts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spacing w:before="64"/>
        <w:ind w:left="0" w:firstLine="420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考试方法：分别组织男女考生进行比赛。赛制一局，21分每球得分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,11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分交换场地，20平后需赢2分才能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获胜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(最高30分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)。</w:t>
      </w:r>
    </w:p>
    <w:p>
      <w:pPr>
        <w:pStyle w:val="3"/>
        <w:ind w:left="0" w:firstLine="420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(1)6人（含）以内进行单循环赛，决出全部名次。考生的上场顺序由抽签决定。</w:t>
      </w:r>
    </w:p>
    <w:p>
      <w:pPr>
        <w:pStyle w:val="3"/>
        <w:spacing w:line="300" w:lineRule="auto"/>
        <w:ind w:left="0" w:right="65" w:firstLine="420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(2)6人以上采用阶段赛方法，第一阶段分组循环赛，第二阶段淘汰赛。 第一阶段：7至12人分为两组，12人以上分为四组。</w:t>
      </w:r>
    </w:p>
    <w:p>
      <w:pPr>
        <w:pStyle w:val="3"/>
        <w:spacing w:before="16" w:line="292" w:lineRule="auto"/>
        <w:ind w:left="0" w:firstLine="432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分组方法：按运动技术等级高低排序，等级高者先抽签确定签位，下一级别考生的起始签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位根据上一级别签位确定。例，运动健将2人，抽签先确定1、2号签位；一级运动员3人，起始签位从3号开始，抽签确定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3,4,5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号签位；二级运动员起始签位从6号开始。以此类推。签位确定后，按蛇形排列方法进行分组。</w:t>
      </w:r>
    </w:p>
    <w:p>
      <w:pPr>
        <w:pStyle w:val="3"/>
        <w:spacing w:before="17" w:line="300" w:lineRule="auto"/>
        <w:ind w:left="0" w:firstLine="424" w:firstLineChars="200"/>
        <w:rPr>
          <w:rFonts w:ascii="宋体" w:hAnsi="宋体" w:eastAsia="宋体" w:cs="宋体"/>
          <w:color w:val="231F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1"/>
          <w:sz w:val="21"/>
          <w:szCs w:val="21"/>
          <w:lang w:eastAsia="zh-CN"/>
        </w:rPr>
        <w:t>第二阶段：7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至12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人决出小组名次后，进行交叉淘汰决出全部名次。第一组第一对阵第二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组第二。第二组第一对阵第一组第二。以此类推。12</w:t>
      </w:r>
      <w:r>
        <w:rPr>
          <w:rFonts w:hint="eastAsia" w:ascii="宋体" w:hAnsi="宋体" w:eastAsia="宋体" w:cs="宋体"/>
          <w:color w:val="231F20"/>
          <w:spacing w:val="1"/>
          <w:sz w:val="21"/>
          <w:szCs w:val="21"/>
          <w:lang w:eastAsia="zh-CN"/>
        </w:rPr>
        <w:t>人以上决出小组名次后，进行交叉淘汰决出全部名次。第一组第一对阵第三组第二。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第二组第一对阵第四组第二。以此类推。其他内容参照中国羽毛球协会审定的羽毛球竞赛规则执行。</w:t>
      </w:r>
    </w:p>
    <w:p>
      <w:pPr>
        <w:pStyle w:val="3"/>
        <w:spacing w:before="17" w:line="300" w:lineRule="auto"/>
        <w:ind w:left="0" w:firstLine="420" w:firstLineChars="200"/>
        <w:rPr>
          <w:rFonts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numPr>
          <w:ilvl w:val="0"/>
          <w:numId w:val="3"/>
        </w:numPr>
        <w:spacing w:before="17" w:line="300" w:lineRule="auto"/>
        <w:ind w:left="0" w:firstLine="420" w:firstLineChars="200"/>
        <w:rPr>
          <w:color w:val="231F20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评分标准：</w:t>
      </w:r>
    </w:p>
    <w:p>
      <w:pPr>
        <w:pStyle w:val="3"/>
        <w:spacing w:before="17" w:line="300" w:lineRule="auto"/>
        <w:ind w:left="0" w:firstLine="420" w:firstLineChars="200"/>
        <w:rPr>
          <w:rFonts w:ascii="宋体" w:hAnsi="宋体" w:eastAsia="宋体" w:cs="宋体"/>
          <w:color w:val="231F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比赛成绩  </w:t>
      </w:r>
      <m:oMath>
        <m:r>
          <m:rPr/>
          <w:rPr>
            <w:rFonts w:hint="eastAsia" w:ascii="Cambria Math" w:hAnsi="Cambria Math" w:eastAsia="宋体" w:cs="宋体"/>
            <w:color w:val="231F20"/>
            <w:sz w:val="21"/>
            <w:szCs w:val="21"/>
            <w:lang w:eastAsia="zh-CN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i/>
                <w:color w:val="231F20"/>
                <w:sz w:val="21"/>
                <w:szCs w:val="21"/>
                <w:lang w:eastAsia="zh-CN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  <m:t>N−R+1</m:t>
            </m:r>
            <m:ctrlPr>
              <w:rPr>
                <w:rFonts w:hint="eastAsia" w:ascii="Cambria Math" w:hAnsi="Cambria Math" w:eastAsia="宋体" w:cs="宋体"/>
                <w:i/>
                <w:color w:val="231F20"/>
                <w:sz w:val="21"/>
                <w:szCs w:val="21"/>
                <w:lang w:eastAsia="zh-CN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i/>
                <w:color w:val="231F20"/>
                <w:sz w:val="21"/>
                <w:szCs w:val="21"/>
                <w:lang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 ×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0+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0，其中N为该专项考试人数，R为比赛名次。</w:t>
      </w:r>
    </w:p>
    <w:p>
      <w:pPr>
        <w:pStyle w:val="3"/>
        <w:spacing w:before="17" w:line="300" w:lineRule="auto"/>
        <w:ind w:left="0"/>
        <w:rPr>
          <w:rFonts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spacing w:before="41"/>
        <w:ind w:left="5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实战能力---比赛技、战术技评（100分）</w:t>
      </w:r>
    </w:p>
    <w:p>
      <w:pPr>
        <w:pStyle w:val="3"/>
        <w:ind w:left="0" w:firstLine="400" w:firstLine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评分标准：考评员参照实战能力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</w:rPr>
        <w:t>评分细则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（表 2），对考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生动作的正确、协调、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连贯程度，技、战术运用水平以及战术意识等方面进行综合评定。采用100分制评分，分数至多可到小数点后1位。</w:t>
      </w:r>
    </w:p>
    <w:p>
      <w:pPr>
        <w:pStyle w:val="3"/>
        <w:spacing w:before="10"/>
        <w:ind w:right="2420"/>
        <w:jc w:val="both"/>
        <w:rPr>
          <w:rFonts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spacing w:before="10"/>
        <w:ind w:right="2420" w:firstLine="1680" w:firstLineChars="8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表 2   比赛技、战术技评评分细则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8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649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等级（分值范围）</w:t>
            </w:r>
          </w:p>
        </w:tc>
        <w:tc>
          <w:tcPr>
            <w:tcW w:w="5684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64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优（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分）</w:t>
            </w:r>
          </w:p>
        </w:tc>
        <w:tc>
          <w:tcPr>
            <w:tcW w:w="56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动作正确，协调、连贯、实效；技术运用合理、运用效果好；战术意识强、实战效果较好。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ind w:firstLine="540" w:firstLineChars="300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良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70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动作正确，协调；技术运用较合理、运用效果较好；战术意识较强、实战效果较好。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ind w:firstLine="540" w:firstLineChars="300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中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动作基本正确，协调；技术运用基本合理、运用效果一般；战术意识一般、效果一般。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6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ind w:firstLine="540" w:firstLineChars="300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差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分以下 )</w:t>
            </w:r>
            <w:bookmarkStart w:id="0" w:name="_GoBack"/>
            <w:bookmarkEnd w:id="0"/>
          </w:p>
        </w:tc>
        <w:tc>
          <w:tcPr>
            <w:tcW w:w="56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动作不正确，不协调；技术动作不合理、运用效果差；战术意识差、效果较差。</w:t>
            </w:r>
          </w:p>
        </w:tc>
      </w:tr>
    </w:tbl>
    <w:p>
      <w:pPr>
        <w:rPr>
          <w:sz w:val="32"/>
          <w:szCs w:val="32"/>
          <w:lang w:eastAsia="zh-CN"/>
        </w:rPr>
      </w:pPr>
    </w:p>
    <w:p>
      <w:pPr>
        <w:rPr>
          <w:color w:val="FF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1AE1A"/>
    <w:multiLevelType w:val="singleLevel"/>
    <w:tmpl w:val="DDE1AE1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784A991"/>
    <w:multiLevelType w:val="singleLevel"/>
    <w:tmpl w:val="5784A99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84A9A2"/>
    <w:multiLevelType w:val="singleLevel"/>
    <w:tmpl w:val="5784A9A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4C"/>
    <w:rsid w:val="001848B0"/>
    <w:rsid w:val="00605778"/>
    <w:rsid w:val="006A08D1"/>
    <w:rsid w:val="00833D64"/>
    <w:rsid w:val="00991176"/>
    <w:rsid w:val="00AC66D9"/>
    <w:rsid w:val="00EE4A0C"/>
    <w:rsid w:val="00FF124C"/>
    <w:rsid w:val="020829C9"/>
    <w:rsid w:val="02220F54"/>
    <w:rsid w:val="02AE0CA7"/>
    <w:rsid w:val="02F712D3"/>
    <w:rsid w:val="03DA66DD"/>
    <w:rsid w:val="04251A6B"/>
    <w:rsid w:val="0BFA348E"/>
    <w:rsid w:val="0C577056"/>
    <w:rsid w:val="0CA701B6"/>
    <w:rsid w:val="0D4A47EB"/>
    <w:rsid w:val="0E581448"/>
    <w:rsid w:val="0ECD4770"/>
    <w:rsid w:val="0EE02BA6"/>
    <w:rsid w:val="0F8F1D24"/>
    <w:rsid w:val="114F6E4F"/>
    <w:rsid w:val="11DC0DD3"/>
    <w:rsid w:val="1290088A"/>
    <w:rsid w:val="129F2DB5"/>
    <w:rsid w:val="130848A2"/>
    <w:rsid w:val="14B53E1E"/>
    <w:rsid w:val="182E0104"/>
    <w:rsid w:val="183218BE"/>
    <w:rsid w:val="183B0173"/>
    <w:rsid w:val="18821AE5"/>
    <w:rsid w:val="188E6DCA"/>
    <w:rsid w:val="1B66115F"/>
    <w:rsid w:val="1BC2272A"/>
    <w:rsid w:val="1CE12FDF"/>
    <w:rsid w:val="1EA06DFE"/>
    <w:rsid w:val="1EC122EC"/>
    <w:rsid w:val="20C5666E"/>
    <w:rsid w:val="21A8437D"/>
    <w:rsid w:val="225F2CEB"/>
    <w:rsid w:val="23202261"/>
    <w:rsid w:val="24FE4E34"/>
    <w:rsid w:val="261958FF"/>
    <w:rsid w:val="27566865"/>
    <w:rsid w:val="29174F76"/>
    <w:rsid w:val="2AC704BD"/>
    <w:rsid w:val="2B0C3A0D"/>
    <w:rsid w:val="2B2478C0"/>
    <w:rsid w:val="2BB63320"/>
    <w:rsid w:val="3175714F"/>
    <w:rsid w:val="31AD286D"/>
    <w:rsid w:val="327258F2"/>
    <w:rsid w:val="32E37E75"/>
    <w:rsid w:val="331A3728"/>
    <w:rsid w:val="341D3555"/>
    <w:rsid w:val="38DA3538"/>
    <w:rsid w:val="3B2036FB"/>
    <w:rsid w:val="3B3F3146"/>
    <w:rsid w:val="3C773BE9"/>
    <w:rsid w:val="3DD133A6"/>
    <w:rsid w:val="3FA94547"/>
    <w:rsid w:val="3FC41388"/>
    <w:rsid w:val="41282A04"/>
    <w:rsid w:val="412F1803"/>
    <w:rsid w:val="423C5D17"/>
    <w:rsid w:val="452D11C3"/>
    <w:rsid w:val="480716E7"/>
    <w:rsid w:val="499612EB"/>
    <w:rsid w:val="4AC268A9"/>
    <w:rsid w:val="4AE21420"/>
    <w:rsid w:val="4AFE33E3"/>
    <w:rsid w:val="4BF8374A"/>
    <w:rsid w:val="4C9B5CBD"/>
    <w:rsid w:val="4D3143A6"/>
    <w:rsid w:val="4D8003B6"/>
    <w:rsid w:val="4E6B0444"/>
    <w:rsid w:val="4FFC185E"/>
    <w:rsid w:val="505B016E"/>
    <w:rsid w:val="509961B9"/>
    <w:rsid w:val="541D312A"/>
    <w:rsid w:val="55F561E4"/>
    <w:rsid w:val="56154019"/>
    <w:rsid w:val="56226C8F"/>
    <w:rsid w:val="570F50B3"/>
    <w:rsid w:val="57FD07F3"/>
    <w:rsid w:val="583322C7"/>
    <w:rsid w:val="584B00F8"/>
    <w:rsid w:val="5A5665AF"/>
    <w:rsid w:val="5B7406F2"/>
    <w:rsid w:val="5D9458F7"/>
    <w:rsid w:val="5DA9702B"/>
    <w:rsid w:val="5E95311C"/>
    <w:rsid w:val="600F5E2A"/>
    <w:rsid w:val="60783C30"/>
    <w:rsid w:val="616703F0"/>
    <w:rsid w:val="64220960"/>
    <w:rsid w:val="696A599F"/>
    <w:rsid w:val="6A8E17B0"/>
    <w:rsid w:val="6B412801"/>
    <w:rsid w:val="6BEF3667"/>
    <w:rsid w:val="6D4B1F09"/>
    <w:rsid w:val="6E76039E"/>
    <w:rsid w:val="722E749A"/>
    <w:rsid w:val="7238763B"/>
    <w:rsid w:val="727A7B45"/>
    <w:rsid w:val="74052A1B"/>
    <w:rsid w:val="765439B9"/>
    <w:rsid w:val="773C362E"/>
    <w:rsid w:val="79E075B8"/>
    <w:rsid w:val="7ACE2783"/>
    <w:rsid w:val="7AE24638"/>
    <w:rsid w:val="7BA85E79"/>
    <w:rsid w:val="7D4576AF"/>
    <w:rsid w:val="7F7F7BBE"/>
    <w:rsid w:val="7FE5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color w:val="00000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customStyle="1" w:styleId="10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</Words>
  <Characters>1608</Characters>
  <Lines>13</Lines>
  <Paragraphs>3</Paragraphs>
  <TotalTime>8</TotalTime>
  <ScaleCrop>false</ScaleCrop>
  <LinksUpToDate>false</LinksUpToDate>
  <CharactersWithSpaces>1886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谢明正</cp:lastModifiedBy>
  <cp:lastPrinted>2021-03-12T11:15:00Z</cp:lastPrinted>
  <dcterms:modified xsi:type="dcterms:W3CDTF">2022-02-28T03:29:05Z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3B0461E67C1E457DA0B4939EEA50FA90</vt:lpwstr>
  </property>
</Properties>
</file>